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19" w:rsidRPr="008D5238" w:rsidRDefault="00883D19" w:rsidP="00883D19">
      <w:pPr>
        <w:jc w:val="center"/>
        <w:rPr>
          <w:b/>
          <w:bCs/>
          <w:i/>
          <w:iCs/>
          <w:sz w:val="96"/>
          <w:szCs w:val="96"/>
          <w:u w:val="single"/>
          <w:vertAlign w:val="superscript"/>
        </w:rPr>
      </w:pPr>
      <w:r w:rsidRPr="008D5238">
        <w:rPr>
          <w:b/>
          <w:bCs/>
          <w:i/>
          <w:iCs/>
          <w:sz w:val="96"/>
          <w:szCs w:val="96"/>
          <w:u w:val="single"/>
          <w:vertAlign w:val="superscript"/>
        </w:rPr>
        <w:t>Поступить на специальность</w:t>
      </w:r>
    </w:p>
    <w:p w:rsidR="00883D19" w:rsidRPr="008D5238" w:rsidRDefault="00883D19" w:rsidP="00883D19">
      <w:pPr>
        <w:rPr>
          <w:i/>
          <w:iCs/>
          <w:sz w:val="96"/>
          <w:szCs w:val="96"/>
          <w:u w:val="single"/>
          <w:vertAlign w:val="superscript"/>
        </w:rPr>
      </w:pPr>
      <w:r w:rsidRPr="008D5238">
        <w:rPr>
          <w:i/>
          <w:iCs/>
          <w:sz w:val="96"/>
          <w:szCs w:val="96"/>
          <w:u w:val="single"/>
          <w:vertAlign w:val="superscript"/>
        </w:rPr>
        <w:t xml:space="preserve"> </w:t>
      </w:r>
    </w:p>
    <w:p w:rsidR="00883D19" w:rsidRPr="00B5054B" w:rsidRDefault="00883D19" w:rsidP="00883D19">
      <w:pPr>
        <w:jc w:val="center"/>
        <w:rPr>
          <w:b/>
          <w:bCs/>
          <w:i/>
          <w:iCs/>
          <w:sz w:val="96"/>
          <w:szCs w:val="96"/>
          <w:vertAlign w:val="superscript"/>
        </w:rPr>
      </w:pPr>
      <w:r w:rsidRPr="00B5054B">
        <w:rPr>
          <w:b/>
          <w:bCs/>
          <w:i/>
          <w:iCs/>
          <w:sz w:val="96"/>
          <w:szCs w:val="96"/>
          <w:vertAlign w:val="superscript"/>
        </w:rPr>
        <w:t>Общая информация</w:t>
      </w:r>
    </w:p>
    <w:p w:rsidR="00883D19" w:rsidRPr="00B5054B" w:rsidRDefault="00883D19" w:rsidP="00883D19">
      <w:pPr>
        <w:jc w:val="center"/>
        <w:rPr>
          <w:i/>
          <w:iCs/>
          <w:sz w:val="96"/>
          <w:szCs w:val="96"/>
          <w:vertAlign w:val="superscript"/>
        </w:rPr>
      </w:pPr>
      <w:r>
        <w:rPr>
          <w:i/>
          <w:iCs/>
          <w:sz w:val="96"/>
          <w:szCs w:val="96"/>
          <w:vertAlign w:val="superscript"/>
        </w:rPr>
        <w:t>ГБПОУ « ПУ № 47»</w:t>
      </w:r>
      <w:r w:rsidRPr="00B5054B">
        <w:rPr>
          <w:i/>
          <w:iCs/>
          <w:sz w:val="96"/>
          <w:szCs w:val="96"/>
          <w:vertAlign w:val="superscript"/>
        </w:rPr>
        <w:t xml:space="preserve"> осуществляет прием на </w:t>
      </w:r>
      <w:proofErr w:type="gramStart"/>
      <w:r w:rsidRPr="00B5054B">
        <w:rPr>
          <w:i/>
          <w:iCs/>
          <w:sz w:val="96"/>
          <w:szCs w:val="96"/>
          <w:vertAlign w:val="superscript"/>
        </w:rPr>
        <w:t>обучение по программам</w:t>
      </w:r>
      <w:proofErr w:type="gramEnd"/>
      <w:r w:rsidRPr="00B5054B">
        <w:rPr>
          <w:i/>
          <w:iCs/>
          <w:sz w:val="96"/>
          <w:szCs w:val="96"/>
          <w:vertAlign w:val="superscript"/>
        </w:rPr>
        <w:t xml:space="preserve"> среднего профессионального обра</w:t>
      </w:r>
      <w:r>
        <w:rPr>
          <w:i/>
          <w:iCs/>
          <w:sz w:val="96"/>
          <w:szCs w:val="96"/>
          <w:vertAlign w:val="superscript"/>
        </w:rPr>
        <w:t xml:space="preserve">зования по специальности </w:t>
      </w:r>
      <w:r w:rsidRPr="005A2A3B">
        <w:rPr>
          <w:b/>
          <w:i/>
          <w:iCs/>
          <w:sz w:val="96"/>
          <w:szCs w:val="96"/>
          <w:vertAlign w:val="superscript"/>
        </w:rPr>
        <w:t>40.02.03«Право и судебное администрирование».</w:t>
      </w:r>
      <w:r w:rsidRPr="00B5054B">
        <w:rPr>
          <w:i/>
          <w:iCs/>
          <w:sz w:val="96"/>
          <w:szCs w:val="96"/>
          <w:vertAlign w:val="superscript"/>
        </w:rPr>
        <w:t xml:space="preserve"> </w:t>
      </w:r>
    </w:p>
    <w:p w:rsidR="00883D19" w:rsidRDefault="00883D19" w:rsidP="00883D19">
      <w:pPr>
        <w:jc w:val="center"/>
        <w:rPr>
          <w:i/>
          <w:iCs/>
          <w:sz w:val="96"/>
          <w:szCs w:val="96"/>
          <w:vertAlign w:val="superscript"/>
        </w:rPr>
      </w:pPr>
      <w:r w:rsidRPr="00B5054B">
        <w:rPr>
          <w:i/>
          <w:iCs/>
          <w:sz w:val="96"/>
          <w:szCs w:val="96"/>
          <w:vertAlign w:val="superscript"/>
        </w:rPr>
        <w:t xml:space="preserve">По результатам обучения студенты получают диплом государственного образца </w:t>
      </w:r>
    </w:p>
    <w:p w:rsidR="00883D19" w:rsidRPr="005A2A3B" w:rsidRDefault="00883D19" w:rsidP="00883D19">
      <w:pPr>
        <w:jc w:val="center"/>
        <w:rPr>
          <w:b/>
          <w:i/>
          <w:iCs/>
          <w:sz w:val="96"/>
          <w:szCs w:val="96"/>
          <w:vertAlign w:val="superscript"/>
        </w:rPr>
      </w:pPr>
      <w:r w:rsidRPr="00B5054B">
        <w:rPr>
          <w:i/>
          <w:iCs/>
          <w:sz w:val="96"/>
          <w:szCs w:val="96"/>
          <w:vertAlign w:val="superscript"/>
        </w:rPr>
        <w:lastRenderedPageBreak/>
        <w:t>с</w:t>
      </w:r>
      <w:r>
        <w:rPr>
          <w:i/>
          <w:iCs/>
          <w:sz w:val="96"/>
          <w:szCs w:val="96"/>
          <w:vertAlign w:val="superscript"/>
        </w:rPr>
        <w:t xml:space="preserve"> присвоением квалификации </w:t>
      </w:r>
      <w:r w:rsidRPr="005A2A3B">
        <w:rPr>
          <w:b/>
          <w:i/>
          <w:iCs/>
          <w:sz w:val="96"/>
          <w:szCs w:val="96"/>
          <w:vertAlign w:val="superscript"/>
        </w:rPr>
        <w:t xml:space="preserve">«Специалист по судебному администрированию». </w:t>
      </w:r>
    </w:p>
    <w:p w:rsidR="00883D19" w:rsidRPr="00B5054B" w:rsidRDefault="00883D19" w:rsidP="00883D19">
      <w:pPr>
        <w:jc w:val="center"/>
        <w:rPr>
          <w:i/>
          <w:iCs/>
          <w:sz w:val="96"/>
          <w:szCs w:val="96"/>
          <w:vertAlign w:val="superscript"/>
        </w:rPr>
      </w:pPr>
      <w:r>
        <w:rPr>
          <w:i/>
          <w:iCs/>
          <w:sz w:val="96"/>
          <w:szCs w:val="96"/>
          <w:vertAlign w:val="superscript"/>
        </w:rPr>
        <w:t xml:space="preserve">Обучение </w:t>
      </w:r>
      <w:r w:rsidRPr="00B5054B">
        <w:rPr>
          <w:i/>
          <w:iCs/>
          <w:sz w:val="96"/>
          <w:szCs w:val="96"/>
          <w:vertAlign w:val="superscript"/>
        </w:rPr>
        <w:t xml:space="preserve"> проводится по оч</w:t>
      </w:r>
      <w:r>
        <w:rPr>
          <w:i/>
          <w:iCs/>
          <w:sz w:val="96"/>
          <w:szCs w:val="96"/>
          <w:vertAlign w:val="superscript"/>
        </w:rPr>
        <w:t>ной (дневное отделение)  форме в Ленинске</w:t>
      </w:r>
    </w:p>
    <w:p w:rsidR="00883D19" w:rsidRPr="00B5054B" w:rsidRDefault="00883D19" w:rsidP="00883D19">
      <w:pPr>
        <w:jc w:val="center"/>
        <w:rPr>
          <w:i/>
          <w:iCs/>
          <w:sz w:val="96"/>
          <w:szCs w:val="96"/>
          <w:vertAlign w:val="superscript"/>
        </w:rPr>
      </w:pPr>
      <w:r w:rsidRPr="00B5054B">
        <w:rPr>
          <w:i/>
          <w:iCs/>
          <w:sz w:val="96"/>
          <w:szCs w:val="96"/>
          <w:vertAlign w:val="superscript"/>
        </w:rPr>
        <w:t xml:space="preserve">При </w:t>
      </w:r>
      <w:proofErr w:type="gramStart"/>
      <w:r w:rsidRPr="00B5054B">
        <w:rPr>
          <w:i/>
          <w:iCs/>
          <w:sz w:val="96"/>
          <w:szCs w:val="96"/>
          <w:vertAlign w:val="superscript"/>
        </w:rPr>
        <w:t>обучении по</w:t>
      </w:r>
      <w:proofErr w:type="gramEnd"/>
      <w:r w:rsidRPr="00B5054B">
        <w:rPr>
          <w:i/>
          <w:iCs/>
          <w:sz w:val="96"/>
          <w:szCs w:val="96"/>
          <w:vertAlign w:val="superscript"/>
        </w:rPr>
        <w:t xml:space="preserve"> очной форме отсрочка от призыва в армию предоставляется на весь срок обучения. </w:t>
      </w:r>
    </w:p>
    <w:p w:rsidR="00883D19" w:rsidRDefault="00883D19" w:rsidP="00883D19">
      <w:pPr>
        <w:jc w:val="center"/>
        <w:rPr>
          <w:b/>
          <w:i/>
          <w:iCs/>
          <w:sz w:val="96"/>
          <w:szCs w:val="96"/>
          <w:vertAlign w:val="superscript"/>
        </w:rPr>
      </w:pPr>
      <w:r w:rsidRPr="005A2A3B">
        <w:rPr>
          <w:b/>
          <w:i/>
          <w:iCs/>
          <w:sz w:val="96"/>
          <w:szCs w:val="96"/>
          <w:vertAlign w:val="superscript"/>
        </w:rPr>
        <w:t>Места трудоустройства:</w:t>
      </w:r>
    </w:p>
    <w:p w:rsidR="00883D19" w:rsidRDefault="00883D19" w:rsidP="00883D19">
      <w:pPr>
        <w:rPr>
          <w:b/>
          <w:i/>
          <w:iCs/>
          <w:sz w:val="96"/>
          <w:szCs w:val="96"/>
          <w:vertAlign w:val="superscript"/>
        </w:rPr>
      </w:pPr>
      <w:r>
        <w:rPr>
          <w:b/>
          <w:i/>
          <w:iCs/>
          <w:sz w:val="96"/>
          <w:szCs w:val="96"/>
          <w:vertAlign w:val="superscript"/>
        </w:rPr>
        <w:t>-правоохранительные органы;</w:t>
      </w:r>
    </w:p>
    <w:p w:rsidR="00883D19" w:rsidRDefault="00883D19" w:rsidP="00883D19">
      <w:pPr>
        <w:rPr>
          <w:b/>
          <w:i/>
          <w:iCs/>
          <w:sz w:val="96"/>
          <w:szCs w:val="96"/>
          <w:vertAlign w:val="superscript"/>
        </w:rPr>
      </w:pPr>
      <w:r>
        <w:rPr>
          <w:b/>
          <w:i/>
          <w:iCs/>
          <w:sz w:val="96"/>
          <w:szCs w:val="96"/>
          <w:vertAlign w:val="superscript"/>
        </w:rPr>
        <w:t>-органы судебной системы;</w:t>
      </w:r>
    </w:p>
    <w:p w:rsidR="00883D19" w:rsidRDefault="00883D19" w:rsidP="00883D19">
      <w:pPr>
        <w:rPr>
          <w:b/>
          <w:i/>
          <w:iCs/>
          <w:sz w:val="96"/>
          <w:szCs w:val="96"/>
          <w:vertAlign w:val="superscript"/>
        </w:rPr>
      </w:pPr>
      <w:r>
        <w:rPr>
          <w:b/>
          <w:i/>
          <w:iCs/>
          <w:sz w:val="96"/>
          <w:szCs w:val="96"/>
          <w:vertAlign w:val="superscript"/>
        </w:rPr>
        <w:lastRenderedPageBreak/>
        <w:t>-органы государственной и муниципальной власти;</w:t>
      </w:r>
    </w:p>
    <w:p w:rsidR="00883D19" w:rsidRDefault="00883D19" w:rsidP="00883D19">
      <w:pPr>
        <w:rPr>
          <w:b/>
          <w:i/>
          <w:iCs/>
          <w:sz w:val="96"/>
          <w:szCs w:val="96"/>
          <w:vertAlign w:val="superscript"/>
        </w:rPr>
      </w:pPr>
      <w:r>
        <w:rPr>
          <w:b/>
          <w:i/>
          <w:iCs/>
          <w:sz w:val="96"/>
          <w:szCs w:val="96"/>
          <w:vertAlign w:val="superscript"/>
        </w:rPr>
        <w:t>-юридические организации;</w:t>
      </w:r>
    </w:p>
    <w:p w:rsidR="00883D19" w:rsidRDefault="00883D19" w:rsidP="00883D19">
      <w:pPr>
        <w:rPr>
          <w:b/>
          <w:i/>
          <w:iCs/>
          <w:sz w:val="96"/>
          <w:szCs w:val="96"/>
          <w:vertAlign w:val="superscript"/>
        </w:rPr>
      </w:pPr>
      <w:r>
        <w:rPr>
          <w:b/>
          <w:i/>
          <w:iCs/>
          <w:sz w:val="96"/>
          <w:szCs w:val="96"/>
          <w:vertAlign w:val="superscript"/>
        </w:rPr>
        <w:t>-кадровые службы организаций;</w:t>
      </w:r>
    </w:p>
    <w:p w:rsidR="00883D19" w:rsidRDefault="00883D19" w:rsidP="00883D19">
      <w:pPr>
        <w:rPr>
          <w:b/>
          <w:i/>
          <w:iCs/>
          <w:sz w:val="96"/>
          <w:szCs w:val="96"/>
          <w:vertAlign w:val="superscript"/>
        </w:rPr>
      </w:pPr>
      <w:r>
        <w:rPr>
          <w:b/>
          <w:i/>
          <w:iCs/>
          <w:sz w:val="96"/>
          <w:szCs w:val="96"/>
          <w:vertAlign w:val="superscript"/>
        </w:rPr>
        <w:t>-исправительные учреждения Министерства юстиции РФ;</w:t>
      </w:r>
    </w:p>
    <w:p w:rsidR="00883D19" w:rsidRDefault="00883D19" w:rsidP="00883D19">
      <w:pPr>
        <w:rPr>
          <w:b/>
          <w:i/>
          <w:iCs/>
          <w:sz w:val="96"/>
          <w:szCs w:val="96"/>
          <w:vertAlign w:val="superscript"/>
        </w:rPr>
      </w:pPr>
      <w:r>
        <w:rPr>
          <w:b/>
          <w:i/>
          <w:iCs/>
          <w:sz w:val="96"/>
          <w:szCs w:val="96"/>
          <w:vertAlign w:val="superscript"/>
        </w:rPr>
        <w:t>-коммерческие организации.</w:t>
      </w:r>
    </w:p>
    <w:p w:rsidR="00883D19" w:rsidRDefault="00883D19" w:rsidP="00883D19">
      <w:pPr>
        <w:rPr>
          <w:i/>
          <w:iCs/>
          <w:sz w:val="96"/>
          <w:szCs w:val="96"/>
          <w:vertAlign w:val="superscript"/>
        </w:rPr>
      </w:pPr>
      <w:r>
        <w:rPr>
          <w:i/>
          <w:iCs/>
          <w:sz w:val="96"/>
          <w:szCs w:val="96"/>
          <w:vertAlign w:val="superscript"/>
        </w:rPr>
        <w:t>После окончания ГБПОУ</w:t>
      </w:r>
    </w:p>
    <w:p w:rsidR="00883D19" w:rsidRPr="00883D19" w:rsidRDefault="00883D19" w:rsidP="00883D19">
      <w:pPr>
        <w:rPr>
          <w:b/>
          <w:i/>
          <w:iCs/>
          <w:sz w:val="96"/>
          <w:szCs w:val="96"/>
          <w:vertAlign w:val="superscript"/>
        </w:rPr>
      </w:pPr>
      <w:bookmarkStart w:id="0" w:name="_GoBack"/>
      <w:bookmarkEnd w:id="0"/>
      <w:r>
        <w:rPr>
          <w:i/>
          <w:iCs/>
          <w:sz w:val="96"/>
          <w:szCs w:val="96"/>
          <w:vertAlign w:val="superscript"/>
        </w:rPr>
        <w:t xml:space="preserve"> « ПУ №</w:t>
      </w:r>
      <w:r>
        <w:rPr>
          <w:i/>
          <w:iCs/>
          <w:sz w:val="96"/>
          <w:szCs w:val="96"/>
          <w:vertAlign w:val="superscript"/>
        </w:rPr>
        <w:t>47»</w:t>
      </w:r>
      <w:r w:rsidRPr="00B5054B">
        <w:rPr>
          <w:i/>
          <w:iCs/>
          <w:sz w:val="96"/>
          <w:szCs w:val="96"/>
          <w:vertAlign w:val="superscript"/>
        </w:rPr>
        <w:t xml:space="preserve"> студенты </w:t>
      </w:r>
      <w:r>
        <w:rPr>
          <w:i/>
          <w:iCs/>
          <w:sz w:val="96"/>
          <w:szCs w:val="96"/>
          <w:vertAlign w:val="superscript"/>
        </w:rPr>
        <w:t xml:space="preserve">могут продолжить </w:t>
      </w:r>
      <w:proofErr w:type="gramStart"/>
      <w:r>
        <w:rPr>
          <w:i/>
          <w:iCs/>
          <w:sz w:val="96"/>
          <w:szCs w:val="96"/>
          <w:vertAlign w:val="superscript"/>
        </w:rPr>
        <w:t xml:space="preserve">обучение </w:t>
      </w:r>
      <w:r w:rsidRPr="00B5054B">
        <w:rPr>
          <w:i/>
          <w:iCs/>
          <w:sz w:val="96"/>
          <w:szCs w:val="96"/>
          <w:vertAlign w:val="superscript"/>
        </w:rPr>
        <w:t>по программе</w:t>
      </w:r>
      <w:proofErr w:type="gramEnd"/>
      <w:r w:rsidRPr="00B5054B">
        <w:rPr>
          <w:i/>
          <w:iCs/>
          <w:sz w:val="96"/>
          <w:szCs w:val="96"/>
          <w:vertAlign w:val="superscript"/>
        </w:rPr>
        <w:t xml:space="preserve"> </w:t>
      </w:r>
      <w:proofErr w:type="spellStart"/>
      <w:r w:rsidRPr="00B5054B">
        <w:rPr>
          <w:i/>
          <w:iCs/>
          <w:sz w:val="96"/>
          <w:szCs w:val="96"/>
          <w:vertAlign w:val="superscript"/>
        </w:rPr>
        <w:t>бакалавриата</w:t>
      </w:r>
      <w:proofErr w:type="spellEnd"/>
      <w:r w:rsidRPr="00B5054B">
        <w:rPr>
          <w:i/>
          <w:iCs/>
          <w:sz w:val="96"/>
          <w:szCs w:val="96"/>
          <w:vertAlign w:val="superscript"/>
        </w:rPr>
        <w:t xml:space="preserve"> </w:t>
      </w:r>
    </w:p>
    <w:p w:rsidR="00BD2213" w:rsidRDefault="00BD2213"/>
    <w:sectPr w:rsidR="00BD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4"/>
    <w:rsid w:val="00883D19"/>
    <w:rsid w:val="009E3D24"/>
    <w:rsid w:val="00B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2020-10-28T05:24:00Z</dcterms:created>
  <dcterms:modified xsi:type="dcterms:W3CDTF">2020-10-28T05:25:00Z</dcterms:modified>
</cp:coreProperties>
</file>